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273" w:rsidRPr="003D63FD" w:rsidRDefault="006E381A">
      <w:pPr>
        <w:spacing w:before="120" w:after="120" w:line="240" w:lineRule="auto"/>
        <w:jc w:val="center"/>
        <w:rPr>
          <w:lang w:val="ru-RU"/>
        </w:rPr>
      </w:pPr>
      <w:bookmarkStart w:id="0" w:name="620829268"/>
      <w:r w:rsidRPr="003D63FD">
        <w:rPr>
          <w:rFonts w:ascii="Times New Roman" w:hAnsi="Times New Roman"/>
          <w:b/>
          <w:color w:val="000000"/>
          <w:sz w:val="24"/>
          <w:lang w:val="ru-RU"/>
        </w:rPr>
        <w:t xml:space="preserve">Об утверждении Правил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</w:t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потребителей с привлечением экспертных организаций и заводов-изготовителей</w:t>
      </w:r>
      <w:r w:rsidRPr="003D63FD">
        <w:rPr>
          <w:lang w:val="ru-RU"/>
        </w:rPr>
        <w:br/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Приказ Министра энергетики Республики Казахстан от 31 марта 2015 года № 255. Зарегистрирован в Министерстве юстиции Республики Казахстан 29 апреля 2015 года № 10853</w:t>
      </w:r>
    </w:p>
    <w:p w:rsidR="00D50273" w:rsidRPr="003D63FD" w:rsidRDefault="006E381A">
      <w:pPr>
        <w:spacing w:after="0" w:line="240" w:lineRule="auto"/>
        <w:jc w:val="center"/>
        <w:rPr>
          <w:lang w:val="ru-RU"/>
        </w:rPr>
      </w:pPr>
      <w:bookmarkStart w:id="1" w:name="1565487166"/>
      <w:bookmarkEnd w:id="0"/>
      <w:r w:rsidRPr="003D63FD">
        <w:rPr>
          <w:rFonts w:ascii="Times New Roman" w:hAnsi="Times New Roman"/>
          <w:i/>
          <w:color w:val="FF0000"/>
          <w:sz w:val="24"/>
          <w:lang w:val="ru-RU"/>
        </w:rPr>
        <w:t>Редакция с измен</w:t>
      </w:r>
      <w:r w:rsidRPr="003D63FD">
        <w:rPr>
          <w:rFonts w:ascii="Times New Roman" w:hAnsi="Times New Roman"/>
          <w:i/>
          <w:color w:val="FF0000"/>
          <w:sz w:val="24"/>
          <w:lang w:val="ru-RU"/>
        </w:rPr>
        <w:t>ениями и дополнениями по состоянию на 22.02.2017 г.</w:t>
      </w:r>
    </w:p>
    <w:p w:rsidR="00D50273" w:rsidRPr="003D63FD" w:rsidRDefault="006E381A">
      <w:pPr>
        <w:spacing w:before="120" w:after="120" w:line="240" w:lineRule="auto"/>
        <w:jc w:val="both"/>
        <w:rPr>
          <w:lang w:val="ru-RU"/>
        </w:rPr>
      </w:pPr>
      <w:bookmarkStart w:id="2" w:name="620829269"/>
      <w:bookmarkEnd w:id="1"/>
      <w:r w:rsidRPr="003D63FD">
        <w:rPr>
          <w:rFonts w:ascii="Times New Roman" w:hAnsi="Times New Roman"/>
          <w:color w:val="000000"/>
          <w:sz w:val="24"/>
          <w:lang w:val="ru-RU"/>
        </w:rPr>
        <w:t xml:space="preserve">В соответствии с </w:t>
      </w:r>
      <w:hyperlink r:id="rId7">
        <w:r w:rsidRPr="003D63FD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41)</w:t>
        </w:r>
      </w:hyperlink>
      <w:r w:rsidRPr="003D63FD">
        <w:rPr>
          <w:rFonts w:ascii="Times New Roman" w:hAnsi="Times New Roman"/>
          <w:color w:val="000000"/>
          <w:sz w:val="24"/>
          <w:lang w:val="ru-RU"/>
        </w:rPr>
        <w:t xml:space="preserve"> статьи </w:t>
      </w:r>
      <w:hyperlink r:id="rId8">
        <w:r w:rsidRPr="003D63FD">
          <w:rPr>
            <w:rFonts w:ascii="Times New Roman" w:hAnsi="Times New Roman"/>
            <w:color w:val="007FCC"/>
            <w:sz w:val="24"/>
            <w:u w:val="single"/>
            <w:lang w:val="ru-RU"/>
          </w:rPr>
          <w:t>5</w:t>
        </w:r>
      </w:hyperlink>
      <w:r w:rsidRPr="003D63FD">
        <w:rPr>
          <w:rFonts w:ascii="Times New Roman" w:hAnsi="Times New Roman"/>
          <w:color w:val="000000"/>
          <w:sz w:val="24"/>
          <w:lang w:val="ru-RU"/>
        </w:rPr>
        <w:t xml:space="preserve"> Закона Республики Казахстан от 9 ию</w:t>
      </w:r>
      <w:r w:rsidRPr="003D63FD">
        <w:rPr>
          <w:rFonts w:ascii="Times New Roman" w:hAnsi="Times New Roman"/>
          <w:color w:val="000000"/>
          <w:sz w:val="24"/>
          <w:lang w:val="ru-RU"/>
        </w:rPr>
        <w:t xml:space="preserve">ля 2004 года «Об электроэнергетике» </w:t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ПРИКАЗЫВАЮ: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" w:name="620829270"/>
      <w:bookmarkEnd w:id="2"/>
      <w:r w:rsidRPr="003D63FD">
        <w:rPr>
          <w:rFonts w:ascii="Times New Roman" w:hAnsi="Times New Roman"/>
          <w:color w:val="000000"/>
          <w:sz w:val="24"/>
          <w:lang w:val="ru-RU"/>
        </w:rPr>
        <w:t xml:space="preserve">1. Утвердить прилагаемые </w:t>
      </w:r>
      <w:hyperlink r:id="rId9">
        <w:r w:rsidRPr="003D63FD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3D63FD">
        <w:rPr>
          <w:rFonts w:ascii="Times New Roman" w:hAnsi="Times New Roman"/>
          <w:color w:val="000000"/>
          <w:sz w:val="24"/>
          <w:lang w:val="ru-RU"/>
        </w:rPr>
        <w:t xml:space="preserve"> проведения периодического обследования технического состояния энергетического оборудования, зданий и сооружений</w:t>
      </w:r>
      <w:r w:rsidRPr="003D63FD">
        <w:rPr>
          <w:rFonts w:ascii="Times New Roman" w:hAnsi="Times New Roman"/>
          <w:color w:val="000000"/>
          <w:sz w:val="24"/>
          <w:lang w:val="ru-RU"/>
        </w:rPr>
        <w:t xml:space="preserve">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620829271"/>
      <w:bookmarkEnd w:id="3"/>
      <w:r w:rsidRPr="003D63FD">
        <w:rPr>
          <w:rFonts w:ascii="Times New Roman" w:hAnsi="Times New Roman"/>
          <w:color w:val="000000"/>
          <w:sz w:val="24"/>
          <w:lang w:val="ru-RU"/>
        </w:rPr>
        <w:t>2. Департаменту электроэнергетики Министерства энергетики Республики Казахстан в устано</w:t>
      </w:r>
      <w:r w:rsidRPr="003D63FD">
        <w:rPr>
          <w:rFonts w:ascii="Times New Roman" w:hAnsi="Times New Roman"/>
          <w:color w:val="000000"/>
          <w:sz w:val="24"/>
          <w:lang w:val="ru-RU"/>
        </w:rPr>
        <w:t>вленном законодательством Республики Казахстан порядке обеспечить: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620829272"/>
      <w:bookmarkEnd w:id="4"/>
      <w:r w:rsidRPr="003D63FD">
        <w:rPr>
          <w:rFonts w:ascii="Times New Roman" w:hAnsi="Times New Roman"/>
          <w:color w:val="000000"/>
          <w:sz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620829273"/>
      <w:bookmarkEnd w:id="5"/>
      <w:r w:rsidRPr="003D63FD">
        <w:rPr>
          <w:rFonts w:ascii="Times New Roman" w:hAnsi="Times New Roman"/>
          <w:color w:val="000000"/>
          <w:sz w:val="24"/>
          <w:lang w:val="ru-RU"/>
        </w:rPr>
        <w:t>2) направление на официальное опубликование настоящего приказа в течение десяти календарных дн</w:t>
      </w:r>
      <w:r w:rsidRPr="003D63FD">
        <w:rPr>
          <w:rFonts w:ascii="Times New Roman" w:hAnsi="Times New Roman"/>
          <w:color w:val="000000"/>
          <w:sz w:val="24"/>
          <w:lang w:val="ru-RU"/>
        </w:rPr>
        <w:t>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620829274"/>
      <w:bookmarkEnd w:id="6"/>
      <w:r w:rsidRPr="003D63FD">
        <w:rPr>
          <w:rFonts w:ascii="Times New Roman" w:hAnsi="Times New Roman"/>
          <w:color w:val="000000"/>
          <w:sz w:val="24"/>
          <w:lang w:val="ru-RU"/>
        </w:rPr>
        <w:t>3) размещение настоящего приказа на официальном интернет-ресурсе Министерства энергетики Респ</w:t>
      </w:r>
      <w:r w:rsidRPr="003D63FD">
        <w:rPr>
          <w:rFonts w:ascii="Times New Roman" w:hAnsi="Times New Roman"/>
          <w:color w:val="000000"/>
          <w:sz w:val="24"/>
          <w:lang w:val="ru-RU"/>
        </w:rPr>
        <w:t>ублики Казахстан и на интранет-портале государственных органов;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620829275"/>
      <w:bookmarkEnd w:id="7"/>
      <w:r w:rsidRPr="003D63FD">
        <w:rPr>
          <w:rFonts w:ascii="Times New Roman" w:hAnsi="Times New Roman"/>
          <w:color w:val="000000"/>
          <w:sz w:val="24"/>
          <w:lang w:val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</w:t>
      </w:r>
      <w:r w:rsidRPr="003D63FD">
        <w:rPr>
          <w:rFonts w:ascii="Times New Roman" w:hAnsi="Times New Roman"/>
          <w:color w:val="000000"/>
          <w:sz w:val="24"/>
          <w:lang w:val="ru-RU"/>
        </w:rPr>
        <w:t>ергетики Республики Казахстан сведений об исполнении мероприятий, предусмотренных подпунктами 2) и 3) настоящего пункта.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620829276"/>
      <w:bookmarkEnd w:id="8"/>
      <w:r w:rsidRPr="003D63FD">
        <w:rPr>
          <w:rFonts w:ascii="Times New Roman" w:hAnsi="Times New Roman"/>
          <w:color w:val="000000"/>
          <w:sz w:val="24"/>
          <w:lang w:val="ru-RU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620829277"/>
      <w:bookmarkEnd w:id="9"/>
      <w:r w:rsidRPr="003D63FD">
        <w:rPr>
          <w:rFonts w:ascii="Times New Roman" w:hAnsi="Times New Roman"/>
          <w:color w:val="000000"/>
          <w:sz w:val="24"/>
          <w:lang w:val="ru-RU"/>
        </w:rPr>
        <w:t>4. Настоящий прик</w:t>
      </w:r>
      <w:r w:rsidRPr="003D63FD">
        <w:rPr>
          <w:rFonts w:ascii="Times New Roman" w:hAnsi="Times New Roman"/>
          <w:color w:val="000000"/>
          <w:sz w:val="24"/>
          <w:lang w:val="ru-RU"/>
        </w:rPr>
        <w:t>аз вводится в действие по истечении десяти календарных дней после дня его первого официального опубликования.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620829278"/>
      <w:bookmarkEnd w:id="10"/>
      <w:r w:rsidRPr="003D63FD">
        <w:rPr>
          <w:rFonts w:ascii="Times New Roman" w:hAnsi="Times New Roman"/>
          <w:color w:val="000000"/>
          <w:sz w:val="24"/>
          <w:lang w:val="ru-RU"/>
        </w:rPr>
        <w:t>Министр энергетики РК В. Школьник</w:t>
      </w:r>
    </w:p>
    <w:p w:rsidR="00D50273" w:rsidRPr="003D63FD" w:rsidRDefault="006E381A">
      <w:pPr>
        <w:spacing w:before="120" w:after="120" w:line="240" w:lineRule="auto"/>
        <w:jc w:val="right"/>
        <w:rPr>
          <w:lang w:val="ru-RU"/>
        </w:rPr>
      </w:pPr>
      <w:bookmarkStart w:id="12" w:name="620829279"/>
      <w:bookmarkEnd w:id="11"/>
      <w:r w:rsidRPr="003D63FD">
        <w:rPr>
          <w:rFonts w:ascii="Times New Roman" w:hAnsi="Times New Roman"/>
          <w:b/>
          <w:color w:val="000000"/>
          <w:sz w:val="24"/>
          <w:lang w:val="ru-RU"/>
        </w:rPr>
        <w:t>Утверждены</w:t>
      </w:r>
      <w:r w:rsidRPr="003D63FD">
        <w:rPr>
          <w:lang w:val="ru-RU"/>
        </w:rPr>
        <w:br/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приказом Министра энергетики</w:t>
      </w:r>
      <w:r w:rsidRPr="003D63FD">
        <w:rPr>
          <w:lang w:val="ru-RU"/>
        </w:rPr>
        <w:br/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Республики Казахстан</w:t>
      </w:r>
      <w:r w:rsidRPr="003D63FD">
        <w:rPr>
          <w:lang w:val="ru-RU"/>
        </w:rPr>
        <w:br/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от 31 марта 2015 года № 255</w:t>
      </w:r>
    </w:p>
    <w:p w:rsidR="00D50273" w:rsidRPr="003D63FD" w:rsidRDefault="006E381A">
      <w:pPr>
        <w:spacing w:before="120" w:after="120" w:line="240" w:lineRule="auto"/>
        <w:jc w:val="center"/>
        <w:rPr>
          <w:lang w:val="ru-RU"/>
        </w:rPr>
      </w:pPr>
      <w:bookmarkStart w:id="13" w:name="620829280"/>
      <w:bookmarkEnd w:id="12"/>
      <w:r w:rsidRPr="003D63FD">
        <w:rPr>
          <w:rFonts w:ascii="Times New Roman" w:hAnsi="Times New Roman"/>
          <w:b/>
          <w:color w:val="000000"/>
          <w:sz w:val="24"/>
          <w:lang w:val="ru-RU"/>
        </w:rPr>
        <w:t>Правила проведения пери</w:t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</w:t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вителей 1. Общие положения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14" w:name="620829281"/>
      <w:bookmarkEnd w:id="13"/>
      <w:r w:rsidRPr="003D63FD">
        <w:rPr>
          <w:rFonts w:ascii="Times New Roman" w:hAnsi="Times New Roman"/>
          <w:color w:val="000000"/>
          <w:sz w:val="24"/>
          <w:lang w:val="ru-RU"/>
        </w:rPr>
        <w:lastRenderedPageBreak/>
        <w:t>1. Настоящие Правила проведения периодического обследования те</w:t>
      </w:r>
      <w:bookmarkStart w:id="15" w:name="_GoBack"/>
      <w:bookmarkEnd w:id="15"/>
      <w:r w:rsidRPr="003D63FD">
        <w:rPr>
          <w:rFonts w:ascii="Times New Roman" w:hAnsi="Times New Roman"/>
          <w:color w:val="000000"/>
          <w:sz w:val="24"/>
          <w:lang w:val="ru-RU"/>
        </w:rPr>
        <w:t>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</w:t>
      </w:r>
      <w:r w:rsidRPr="003D63FD">
        <w:rPr>
          <w:rFonts w:ascii="Times New Roman" w:hAnsi="Times New Roman"/>
          <w:color w:val="000000"/>
          <w:sz w:val="24"/>
          <w:lang w:val="ru-RU"/>
        </w:rPr>
        <w:t xml:space="preserve">ебителей с привлечением экспертных организаций и заводов-изготовителей (далее – Правила) разработаны в соответствии с подпунктом </w:t>
      </w:r>
      <w:hyperlink r:id="rId10">
        <w:r w:rsidRPr="003D63FD">
          <w:rPr>
            <w:rFonts w:ascii="Times New Roman" w:hAnsi="Times New Roman"/>
            <w:color w:val="007FCC"/>
            <w:sz w:val="24"/>
            <w:u w:val="single"/>
            <w:lang w:val="ru-RU"/>
          </w:rPr>
          <w:t>41</w:t>
        </w:r>
      </w:hyperlink>
      <w:r w:rsidRPr="003D63FD">
        <w:rPr>
          <w:rFonts w:ascii="Times New Roman" w:hAnsi="Times New Roman"/>
          <w:color w:val="000000"/>
          <w:sz w:val="24"/>
          <w:lang w:val="ru-RU"/>
        </w:rPr>
        <w:t xml:space="preserve">) статьи </w:t>
      </w:r>
      <w:hyperlink r:id="rId11">
        <w:r w:rsidRPr="003D63FD">
          <w:rPr>
            <w:rFonts w:ascii="Times New Roman" w:hAnsi="Times New Roman"/>
            <w:color w:val="007FCC"/>
            <w:sz w:val="24"/>
            <w:u w:val="single"/>
            <w:lang w:val="ru-RU"/>
          </w:rPr>
          <w:t>5</w:t>
        </w:r>
      </w:hyperlink>
      <w:r w:rsidRPr="003D63FD">
        <w:rPr>
          <w:rFonts w:ascii="Times New Roman" w:hAnsi="Times New Roman"/>
          <w:color w:val="000000"/>
          <w:sz w:val="24"/>
          <w:lang w:val="ru-RU"/>
        </w:rPr>
        <w:t xml:space="preserve"> Закона Республики Казахстан от 9 июля 2004 года «Об электроэнергетике» и определяют порядок проведения периодического обследования технического состояния энергетического оборудования, зданий и</w:t>
      </w:r>
      <w:r w:rsidRPr="003D63FD">
        <w:rPr>
          <w:rFonts w:ascii="Times New Roman" w:hAnsi="Times New Roman"/>
          <w:color w:val="000000"/>
          <w:sz w:val="24"/>
          <w:lang w:val="ru-RU"/>
        </w:rPr>
        <w:t xml:space="preserve">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16" w:name="620829282"/>
      <w:bookmarkEnd w:id="14"/>
      <w:r w:rsidRPr="003D63FD">
        <w:rPr>
          <w:rFonts w:ascii="Times New Roman" w:hAnsi="Times New Roman"/>
          <w:color w:val="000000"/>
          <w:sz w:val="24"/>
          <w:lang w:val="ru-RU"/>
        </w:rPr>
        <w:t>2. Основные понятия, используемые в настоящих Правилах, применяются в соотве</w:t>
      </w:r>
      <w:r w:rsidRPr="003D63FD">
        <w:rPr>
          <w:rFonts w:ascii="Times New Roman" w:hAnsi="Times New Roman"/>
          <w:color w:val="000000"/>
          <w:sz w:val="24"/>
          <w:lang w:val="ru-RU"/>
        </w:rPr>
        <w:t>тствии с законодательством Республики Казахстан в области электроэнергетики.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620829283"/>
      <w:bookmarkEnd w:id="16"/>
      <w:r w:rsidRPr="003D63FD">
        <w:rPr>
          <w:rFonts w:ascii="Times New Roman" w:hAnsi="Times New Roman"/>
          <w:color w:val="000000"/>
          <w:sz w:val="24"/>
          <w:lang w:val="ru-RU"/>
        </w:rPr>
        <w:t>3. Периодическому обследованию технического состояния энергетического оборудования, зданий и сооружений электрических станций, электрических и тепловых сетей, а также энергетическ</w:t>
      </w:r>
      <w:r w:rsidRPr="003D63FD">
        <w:rPr>
          <w:rFonts w:ascii="Times New Roman" w:hAnsi="Times New Roman"/>
          <w:color w:val="000000"/>
          <w:sz w:val="24"/>
          <w:lang w:val="ru-RU"/>
        </w:rPr>
        <w:t>ого оборудования потребителей с привлечением экспертных организаций и заводов-изготовителей (далее – периодические обследования) подлежат электрические станции, находящиеся в ведении Системного оператора, энергопередающие организации и потребители потребля</w:t>
      </w:r>
      <w:r w:rsidRPr="003D63FD">
        <w:rPr>
          <w:rFonts w:ascii="Times New Roman" w:hAnsi="Times New Roman"/>
          <w:color w:val="000000"/>
          <w:sz w:val="24"/>
          <w:lang w:val="ru-RU"/>
        </w:rPr>
        <w:t>ющие электрическую и (или) тепловую энергию в объеме 10 мегаватт (8,6 гигокаллорий) и более среднесуточной (базовой) мощности.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620829284"/>
      <w:bookmarkEnd w:id="17"/>
      <w:r w:rsidRPr="003D63FD">
        <w:rPr>
          <w:rFonts w:ascii="Times New Roman" w:hAnsi="Times New Roman"/>
          <w:color w:val="000000"/>
          <w:sz w:val="24"/>
          <w:lang w:val="ru-RU"/>
        </w:rPr>
        <w:t xml:space="preserve">4. Периодическое обследование проводится в целях оценки технического состояния основного и вспомогательного оборудования, зданий </w:t>
      </w:r>
      <w:r w:rsidRPr="003D63FD">
        <w:rPr>
          <w:rFonts w:ascii="Times New Roman" w:hAnsi="Times New Roman"/>
          <w:color w:val="000000"/>
          <w:sz w:val="24"/>
          <w:lang w:val="ru-RU"/>
        </w:rPr>
        <w:t>и сооружений электрических станций, электрических и тепловых сетей, а также энергетического оборудования потребителей.</w:t>
      </w:r>
    </w:p>
    <w:p w:rsidR="00D50273" w:rsidRPr="003D63FD" w:rsidRDefault="006E381A">
      <w:pPr>
        <w:spacing w:before="120" w:after="120" w:line="240" w:lineRule="auto"/>
        <w:jc w:val="center"/>
        <w:rPr>
          <w:lang w:val="ru-RU"/>
        </w:rPr>
      </w:pPr>
      <w:bookmarkStart w:id="19" w:name="620829285"/>
      <w:bookmarkEnd w:id="18"/>
      <w:r w:rsidRPr="003D63FD">
        <w:rPr>
          <w:rFonts w:ascii="Times New Roman" w:hAnsi="Times New Roman"/>
          <w:b/>
          <w:color w:val="000000"/>
          <w:sz w:val="24"/>
          <w:lang w:val="ru-RU"/>
        </w:rPr>
        <w:t xml:space="preserve">2. Порядок проведения периодического обследования технического состояния энергетического оборудования, зданий и сооружений электрических </w:t>
      </w:r>
      <w:r w:rsidRPr="003D63FD">
        <w:rPr>
          <w:rFonts w:ascii="Times New Roman" w:hAnsi="Times New Roman"/>
          <w:b/>
          <w:color w:val="000000"/>
          <w:sz w:val="24"/>
          <w:lang w:val="ru-RU"/>
        </w:rPr>
        <w:t>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620829286"/>
      <w:bookmarkEnd w:id="19"/>
      <w:r w:rsidRPr="003D63FD">
        <w:rPr>
          <w:rFonts w:ascii="Times New Roman" w:hAnsi="Times New Roman"/>
          <w:color w:val="000000"/>
          <w:sz w:val="24"/>
          <w:lang w:val="ru-RU"/>
        </w:rPr>
        <w:t xml:space="preserve">5. Периодические обследования технического состояния энергетического оборудования, зданий и сооружений </w:t>
      </w:r>
      <w:r w:rsidRPr="003D63FD">
        <w:rPr>
          <w:rFonts w:ascii="Times New Roman" w:hAnsi="Times New Roman"/>
          <w:color w:val="000000"/>
          <w:sz w:val="24"/>
          <w:lang w:val="ru-RU"/>
        </w:rPr>
        <w:t>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 проводятся не реже 1 раза в 5 лет.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620829287"/>
      <w:bookmarkEnd w:id="20"/>
      <w:r w:rsidRPr="003D63FD">
        <w:rPr>
          <w:rFonts w:ascii="Times New Roman" w:hAnsi="Times New Roman"/>
          <w:color w:val="000000"/>
          <w:sz w:val="24"/>
          <w:lang w:val="ru-RU"/>
        </w:rPr>
        <w:t>6. Периодические обследования проводятся за счет обсле</w:t>
      </w:r>
      <w:r w:rsidRPr="003D63FD">
        <w:rPr>
          <w:rFonts w:ascii="Times New Roman" w:hAnsi="Times New Roman"/>
          <w:color w:val="000000"/>
          <w:sz w:val="24"/>
          <w:lang w:val="ru-RU"/>
        </w:rPr>
        <w:t>дуемой организации на основании договора с экспертной организацией.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620829288"/>
      <w:bookmarkEnd w:id="21"/>
      <w:r w:rsidRPr="003D63FD">
        <w:rPr>
          <w:rFonts w:ascii="Times New Roman" w:hAnsi="Times New Roman"/>
          <w:color w:val="000000"/>
          <w:sz w:val="24"/>
          <w:lang w:val="ru-RU"/>
        </w:rPr>
        <w:t>7. Не менее чем за один месяц до срока проведения периодического обследования, обследуемая организация предоставляет экспертной организации, необходимые для проведения периодического обсле</w:t>
      </w:r>
      <w:r w:rsidRPr="003D63FD">
        <w:rPr>
          <w:rFonts w:ascii="Times New Roman" w:hAnsi="Times New Roman"/>
          <w:color w:val="000000"/>
          <w:sz w:val="24"/>
          <w:lang w:val="ru-RU"/>
        </w:rPr>
        <w:t>дования материалы: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620829289"/>
      <w:bookmarkEnd w:id="22"/>
      <w:r w:rsidRPr="003D63FD">
        <w:rPr>
          <w:rFonts w:ascii="Times New Roman" w:hAnsi="Times New Roman"/>
          <w:color w:val="000000"/>
          <w:sz w:val="24"/>
          <w:lang w:val="ru-RU"/>
        </w:rPr>
        <w:t>1) перечень зданий и сооружений, включая гидротехнические сооружения;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620829290"/>
      <w:bookmarkEnd w:id="23"/>
      <w:r w:rsidRPr="003D63FD">
        <w:rPr>
          <w:rFonts w:ascii="Times New Roman" w:hAnsi="Times New Roman"/>
          <w:color w:val="000000"/>
          <w:sz w:val="24"/>
          <w:lang w:val="ru-RU"/>
        </w:rPr>
        <w:t>2) перечень и характеристики установленного основного и вспомогательного оборудования;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620829291"/>
      <w:bookmarkEnd w:id="24"/>
      <w:r w:rsidRPr="003D63FD">
        <w:rPr>
          <w:rFonts w:ascii="Times New Roman" w:hAnsi="Times New Roman"/>
          <w:color w:val="000000"/>
          <w:sz w:val="24"/>
          <w:lang w:val="ru-RU"/>
        </w:rPr>
        <w:t>3) тепловые и электрические схемы;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620829292"/>
      <w:bookmarkEnd w:id="25"/>
      <w:r w:rsidRPr="003D63FD">
        <w:rPr>
          <w:rFonts w:ascii="Times New Roman" w:hAnsi="Times New Roman"/>
          <w:color w:val="000000"/>
          <w:sz w:val="24"/>
          <w:lang w:val="ru-RU"/>
        </w:rPr>
        <w:t>4) особенности эксплуатации энергоустановок;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620829293"/>
      <w:bookmarkEnd w:id="26"/>
      <w:r w:rsidRPr="003D63FD">
        <w:rPr>
          <w:rFonts w:ascii="Times New Roman" w:hAnsi="Times New Roman"/>
          <w:color w:val="000000"/>
          <w:sz w:val="24"/>
          <w:lang w:val="ru-RU"/>
        </w:rPr>
        <w:t>5) состояние приборов учета энергии;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620829294"/>
      <w:bookmarkEnd w:id="27"/>
      <w:r w:rsidRPr="003D63FD">
        <w:rPr>
          <w:rFonts w:ascii="Times New Roman" w:hAnsi="Times New Roman"/>
          <w:color w:val="000000"/>
          <w:sz w:val="24"/>
          <w:lang w:val="ru-RU"/>
        </w:rPr>
        <w:t>6) акты разграничения балансовой принадлежности и эксплуатационной ответственности сторон;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29" w:name="620829295"/>
      <w:bookmarkEnd w:id="28"/>
      <w:r w:rsidRPr="003D63FD">
        <w:rPr>
          <w:rFonts w:ascii="Times New Roman" w:hAnsi="Times New Roman"/>
          <w:color w:val="000000"/>
          <w:sz w:val="24"/>
          <w:lang w:val="ru-RU"/>
        </w:rPr>
        <w:t>7) акты предыдущих экспертных обследований и сведения по их выполнению.</w:t>
      </w:r>
    </w:p>
    <w:p w:rsidR="00D50273" w:rsidRPr="003D63FD" w:rsidRDefault="006E381A">
      <w:pPr>
        <w:spacing w:after="0" w:line="240" w:lineRule="auto"/>
        <w:ind w:firstLine="500"/>
        <w:jc w:val="both"/>
        <w:rPr>
          <w:lang w:val="ru-RU"/>
        </w:rPr>
      </w:pPr>
      <w:bookmarkStart w:id="30" w:name="620829296"/>
      <w:bookmarkEnd w:id="29"/>
      <w:r w:rsidRPr="003D63FD">
        <w:rPr>
          <w:rFonts w:ascii="Times New Roman" w:hAnsi="Times New Roman"/>
          <w:color w:val="000000"/>
          <w:sz w:val="24"/>
          <w:lang w:val="ru-RU"/>
        </w:rPr>
        <w:lastRenderedPageBreak/>
        <w:t>8. Перед проведением периодического обследования эксперт</w:t>
      </w:r>
      <w:r w:rsidRPr="003D63FD">
        <w:rPr>
          <w:rFonts w:ascii="Times New Roman" w:hAnsi="Times New Roman"/>
          <w:color w:val="000000"/>
          <w:sz w:val="24"/>
          <w:lang w:val="ru-RU"/>
        </w:rPr>
        <w:t>ная организация разрабатывает план и программу периодического обследования, которые определяют последовательность и сроки проведения периодического обследования.</w:t>
      </w:r>
    </w:p>
    <w:p w:rsidR="00D50273" w:rsidRPr="003D63FD" w:rsidRDefault="006E381A">
      <w:pPr>
        <w:spacing w:after="0" w:line="240" w:lineRule="auto"/>
        <w:jc w:val="both"/>
        <w:rPr>
          <w:lang w:val="ru-RU"/>
        </w:rPr>
      </w:pPr>
      <w:r w:rsidRPr="003D63FD">
        <w:rPr>
          <w:rFonts w:ascii="Times New Roman" w:hAnsi="Times New Roman"/>
          <w:i/>
          <w:color w:val="FF0000"/>
          <w:sz w:val="24"/>
          <w:lang w:val="ru-RU"/>
        </w:rPr>
        <w:t>Пункт 8 изложен в новой редакции Приказа Министра энергетики РК от 22.02.2017 г. № 61 (см. ред</w:t>
      </w:r>
      <w:r w:rsidRPr="003D63FD">
        <w:rPr>
          <w:rFonts w:ascii="Times New Roman" w:hAnsi="Times New Roman"/>
          <w:i/>
          <w:color w:val="FF0000"/>
          <w:sz w:val="24"/>
          <w:lang w:val="ru-RU"/>
        </w:rPr>
        <w:t xml:space="preserve">акцию от </w:t>
      </w:r>
      <w:hyperlink r:id="rId12">
        <w:r w:rsidRPr="003D63FD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31.03.2015</w:t>
        </w:r>
      </w:hyperlink>
      <w:r w:rsidRPr="003D63FD">
        <w:rPr>
          <w:rFonts w:ascii="Times New Roman" w:hAnsi="Times New Roman"/>
          <w:i/>
          <w:color w:val="FF0000"/>
          <w:sz w:val="24"/>
          <w:lang w:val="ru-RU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 w:rsidR="00D50273" w:rsidRPr="003D63FD" w:rsidRDefault="006E381A">
      <w:pPr>
        <w:spacing w:after="0" w:line="240" w:lineRule="auto"/>
        <w:jc w:val="both"/>
        <w:rPr>
          <w:lang w:val="ru-RU"/>
        </w:rPr>
      </w:pPr>
      <w:r w:rsidRPr="003D63FD">
        <w:rPr>
          <w:rFonts w:ascii="Times New Roman" w:hAnsi="Times New Roman"/>
          <w:i/>
          <w:color w:val="FF0000"/>
          <w:sz w:val="24"/>
          <w:lang w:val="ru-RU"/>
        </w:rPr>
        <w:t>Опубликовано в ИС "Эталонный контрольный банк</w:t>
      </w:r>
      <w:r w:rsidRPr="003D63FD">
        <w:rPr>
          <w:rFonts w:ascii="Times New Roman" w:hAnsi="Times New Roman"/>
          <w:i/>
          <w:color w:val="FF0000"/>
          <w:sz w:val="24"/>
          <w:lang w:val="ru-RU"/>
        </w:rPr>
        <w:t xml:space="preserve"> НПА РК в электронном виде" от 29.03.2017 г.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620829297"/>
      <w:bookmarkEnd w:id="30"/>
      <w:r w:rsidRPr="003D63FD">
        <w:rPr>
          <w:rFonts w:ascii="Times New Roman" w:hAnsi="Times New Roman"/>
          <w:color w:val="000000"/>
          <w:sz w:val="24"/>
          <w:lang w:val="ru-RU"/>
        </w:rPr>
        <w:t>9. В случае необходимости экспертная организация привлекает завод-изготовитель, при этом направляется соответствующее уведомление заводу-изготовителю.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620829298"/>
      <w:bookmarkEnd w:id="31"/>
      <w:r w:rsidRPr="003D63FD">
        <w:rPr>
          <w:rFonts w:ascii="Times New Roman" w:hAnsi="Times New Roman"/>
          <w:color w:val="000000"/>
          <w:sz w:val="24"/>
          <w:lang w:val="ru-RU"/>
        </w:rPr>
        <w:t>Представители завода-изготовителя проводят периодическое обс</w:t>
      </w:r>
      <w:r w:rsidRPr="003D63FD">
        <w:rPr>
          <w:rFonts w:ascii="Times New Roman" w:hAnsi="Times New Roman"/>
          <w:color w:val="000000"/>
          <w:sz w:val="24"/>
          <w:lang w:val="ru-RU"/>
        </w:rPr>
        <w:t>ледование технического состояния энергетического оборудования изготавливаемого этим заводом.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620829299"/>
      <w:bookmarkEnd w:id="32"/>
      <w:r w:rsidRPr="003D63FD">
        <w:rPr>
          <w:rFonts w:ascii="Times New Roman" w:hAnsi="Times New Roman"/>
          <w:color w:val="000000"/>
          <w:sz w:val="24"/>
          <w:lang w:val="ru-RU"/>
        </w:rPr>
        <w:t>10. При привлечении завода-изготовителя для проведения периодического обследования в акте периодического экспертного обследования (далее – Акт) делается соответств</w:t>
      </w:r>
      <w:r w:rsidRPr="003D63FD">
        <w:rPr>
          <w:rFonts w:ascii="Times New Roman" w:hAnsi="Times New Roman"/>
          <w:color w:val="000000"/>
          <w:sz w:val="24"/>
          <w:lang w:val="ru-RU"/>
        </w:rPr>
        <w:t>ующая отметка.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620829300"/>
      <w:bookmarkEnd w:id="33"/>
      <w:r w:rsidRPr="003D63FD">
        <w:rPr>
          <w:rFonts w:ascii="Times New Roman" w:hAnsi="Times New Roman"/>
          <w:color w:val="000000"/>
          <w:sz w:val="24"/>
          <w:lang w:val="ru-RU"/>
        </w:rPr>
        <w:t>11. В случае выявления нарушений и несоответствий заводом-изготовителем вносится соответствующая запись в Акте, который подписывается представителем завода-изготовителя.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5" w:name="620829301"/>
      <w:bookmarkEnd w:id="34"/>
      <w:r w:rsidRPr="003D63FD">
        <w:rPr>
          <w:rFonts w:ascii="Times New Roman" w:hAnsi="Times New Roman"/>
          <w:color w:val="000000"/>
          <w:sz w:val="24"/>
          <w:lang w:val="ru-RU"/>
        </w:rPr>
        <w:t>12. Акт содержит сведения о месте и дате составления документа, наимено</w:t>
      </w:r>
      <w:r w:rsidRPr="003D63FD">
        <w:rPr>
          <w:rFonts w:ascii="Times New Roman" w:hAnsi="Times New Roman"/>
          <w:color w:val="000000"/>
          <w:sz w:val="24"/>
          <w:lang w:val="ru-RU"/>
        </w:rPr>
        <w:t>вании обследуемой организации или потребителя, фамилия и инициалы ее руководителя. А также указываются объекты обследования и время проведения периодического обследования.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620829302"/>
      <w:bookmarkEnd w:id="35"/>
      <w:r w:rsidRPr="003D63FD">
        <w:rPr>
          <w:rFonts w:ascii="Times New Roman" w:hAnsi="Times New Roman"/>
          <w:color w:val="000000"/>
          <w:sz w:val="24"/>
          <w:lang w:val="ru-RU"/>
        </w:rPr>
        <w:t>13. В Акте приводятся краткие технические характеристики оборудования обследуемой ор</w:t>
      </w:r>
      <w:r w:rsidRPr="003D63FD">
        <w:rPr>
          <w:rFonts w:ascii="Times New Roman" w:hAnsi="Times New Roman"/>
          <w:color w:val="000000"/>
          <w:sz w:val="24"/>
          <w:lang w:val="ru-RU"/>
        </w:rPr>
        <w:t>ганизации или потребителя, виды сжигаемого топлива, основные технико-экономические показатели.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620829303"/>
      <w:bookmarkEnd w:id="36"/>
      <w:r w:rsidRPr="003D63FD">
        <w:rPr>
          <w:rFonts w:ascii="Times New Roman" w:hAnsi="Times New Roman"/>
          <w:color w:val="000000"/>
          <w:sz w:val="24"/>
          <w:lang w:val="ru-RU"/>
        </w:rPr>
        <w:t>14. В Акте отражают фактическое состояние предмета обследования, нарушения и несоответствия, выявленные при периодическом обследовании. При этом производится ссы</w:t>
      </w:r>
      <w:r w:rsidRPr="003D63FD">
        <w:rPr>
          <w:rFonts w:ascii="Times New Roman" w:hAnsi="Times New Roman"/>
          <w:color w:val="000000"/>
          <w:sz w:val="24"/>
          <w:lang w:val="ru-RU"/>
        </w:rPr>
        <w:t>лка на требование нормативно-технического документа или нормативного правого акта в области электроэнергетики, которое было нарушено или им не соответствует.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620829304"/>
      <w:bookmarkEnd w:id="37"/>
      <w:r w:rsidRPr="003D63FD">
        <w:rPr>
          <w:rFonts w:ascii="Times New Roman" w:hAnsi="Times New Roman"/>
          <w:color w:val="000000"/>
          <w:sz w:val="24"/>
          <w:lang w:val="ru-RU"/>
        </w:rPr>
        <w:t>Акт содержит организационные и технические мероприятия по устранению выявленных нарушений и несоот</w:t>
      </w:r>
      <w:r w:rsidRPr="003D63FD">
        <w:rPr>
          <w:rFonts w:ascii="Times New Roman" w:hAnsi="Times New Roman"/>
          <w:color w:val="000000"/>
          <w:sz w:val="24"/>
          <w:lang w:val="ru-RU"/>
        </w:rPr>
        <w:t>ветствий.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620829305"/>
      <w:bookmarkEnd w:id="38"/>
      <w:r w:rsidRPr="003D63FD">
        <w:rPr>
          <w:rFonts w:ascii="Times New Roman" w:hAnsi="Times New Roman"/>
          <w:color w:val="000000"/>
          <w:sz w:val="24"/>
          <w:lang w:val="ru-RU"/>
        </w:rPr>
        <w:t>15. Акт составляется в произвольной форме и утверждается руководителем экспертной организации.</w:t>
      </w:r>
    </w:p>
    <w:p w:rsidR="00D50273" w:rsidRPr="003D63FD" w:rsidRDefault="006E381A">
      <w:pPr>
        <w:spacing w:before="120" w:after="120" w:line="240" w:lineRule="auto"/>
        <w:ind w:firstLine="500"/>
        <w:jc w:val="both"/>
        <w:rPr>
          <w:lang w:val="ru-RU"/>
        </w:rPr>
      </w:pPr>
      <w:bookmarkStart w:id="40" w:name="620829306"/>
      <w:bookmarkEnd w:id="39"/>
      <w:r w:rsidRPr="003D63FD">
        <w:rPr>
          <w:rFonts w:ascii="Times New Roman" w:hAnsi="Times New Roman"/>
          <w:color w:val="000000"/>
          <w:sz w:val="24"/>
          <w:lang w:val="ru-RU"/>
        </w:rPr>
        <w:t xml:space="preserve">16. Акт оформляется в трех экземплярах: один экземпляр предоставляется в обследуемую организацию в срок не более десяти рабочих дней после окончания </w:t>
      </w:r>
      <w:r w:rsidRPr="003D63FD">
        <w:rPr>
          <w:rFonts w:ascii="Times New Roman" w:hAnsi="Times New Roman"/>
          <w:color w:val="000000"/>
          <w:sz w:val="24"/>
          <w:lang w:val="ru-RU"/>
        </w:rPr>
        <w:t>периодического обследования, второй – направляется в уполномоченный орган в области электроэнергетики в срок не более десяти рабочих дней после окончания периодического обследования, третий – остается в экспертной организации.</w:t>
      </w:r>
      <w:bookmarkEnd w:id="40"/>
    </w:p>
    <w:sectPr w:rsidR="00D50273" w:rsidRPr="003D63FD" w:rsidSect="00510309">
      <w:footerReference w:type="default" r:id="rId13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1A" w:rsidRDefault="006E381A" w:rsidP="009009E7">
      <w:pPr>
        <w:spacing w:after="0" w:line="240" w:lineRule="auto"/>
      </w:pPr>
      <w:r>
        <w:separator/>
      </w:r>
    </w:p>
  </w:endnote>
  <w:endnote w:type="continuationSeparator" w:id="0">
    <w:p w:rsidR="006E381A" w:rsidRDefault="006E381A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6E381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1A" w:rsidRDefault="006E381A" w:rsidP="009009E7">
      <w:pPr>
        <w:spacing w:after="0" w:line="240" w:lineRule="auto"/>
      </w:pPr>
      <w:r>
        <w:separator/>
      </w:r>
    </w:p>
  </w:footnote>
  <w:footnote w:type="continuationSeparator" w:id="0">
    <w:p w:rsidR="006E381A" w:rsidRDefault="006E381A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3D63FD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6E381A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50273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860"/>
  <w15:docId w15:val="{74B13092-9F9C-4927-A7C8-7AF8D12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4101534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estprofi.com/home/section/578630308" TargetMode="External"/><Relationship Id="rId12" Type="http://schemas.openxmlformats.org/officeDocument/2006/relationships/hyperlink" Target="https://bestprofi.com/home/section/1565487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4101534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estprofi.com/home/section/578630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6208292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B8D72DC-9137-433A-A1D6-FA7F9C35D7E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2022-01-28T05:22:00Z</dcterms:modified>
</cp:coreProperties>
</file>